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90" w:rsidRDefault="00F01211">
      <w:pPr>
        <w:spacing w:line="0" w:lineRule="atLeast"/>
        <w:ind w:left="958" w:hanging="958"/>
        <w:jc w:val="center"/>
      </w:pPr>
      <w:bookmarkStart w:id="0" w:name="_GoBack"/>
      <w:bookmarkEnd w:id="0"/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5086990</wp:posOffset>
            </wp:positionH>
            <wp:positionV relativeFrom="paragraph">
              <wp:posOffset>20947</wp:posOffset>
            </wp:positionV>
            <wp:extent cx="1235070" cy="1196977"/>
            <wp:effectExtent l="0" t="0" r="3180" b="3173"/>
            <wp:wrapTight wrapText="bothSides">
              <wp:wrapPolygon edited="0">
                <wp:start x="21600" y="21600"/>
                <wp:lineTo x="21600" y="287"/>
                <wp:lineTo x="267" y="286"/>
                <wp:lineTo x="267" y="21600"/>
                <wp:lineTo x="21600" y="21600"/>
              </wp:wrapPolygon>
            </wp:wrapTight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1235070" cy="11969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輔導諮商精緻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065C90" w:rsidRDefault="00F01211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諮商技巧</w:t>
      </w:r>
    </w:p>
    <w:p w:rsidR="00065C90" w:rsidRDefault="00F01211">
      <w:pPr>
        <w:spacing w:before="180" w:line="0" w:lineRule="atLeast"/>
        <w:ind w:left="709" w:right="139"/>
      </w:pPr>
      <w:r>
        <w:rPr>
          <w:rFonts w:ascii="標楷體" w:eastAsia="標楷體" w:hAnsi="標楷體" w:cs="Segoe UI Symbol"/>
          <w:sz w:val="24"/>
          <w:szCs w:val="24"/>
        </w:rPr>
        <w:t>本課程提供修課學員學習諮商的基礎理念與實務議題</w:t>
      </w:r>
      <w:r>
        <w:rPr>
          <w:rFonts w:ascii="標楷體" w:eastAsia="標楷體" w:hAnsi="標楷體"/>
          <w:sz w:val="24"/>
          <w:szCs w:val="24"/>
        </w:rPr>
        <w:t>，內容包含諮商技巧的基礎概念、諮商技巧與範例以及如何將這些理念應用在諮商輔導實務議題中。</w:t>
      </w:r>
    </w:p>
    <w:p w:rsidR="00065C90" w:rsidRDefault="00F01211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由本校數位學習中心、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TTQS(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人才發展品質管理系統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金牌訓練機構專業規劃線上數位學習課程，培訓學員「輔導諮商實務應用知能」；學員依規定完成所有線上數位課程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後，將頒發國立彰化師範大學「輔導諮商精製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諮商技巧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065C90" w:rsidRDefault="00F01211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對諮商技巧課程有興趣者。</w:t>
      </w:r>
    </w:p>
    <w:p w:rsidR="00065C90" w:rsidRDefault="00F01211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需要職場績效考核之職能佐證或提高職場競爭力者。</w:t>
      </w:r>
    </w:p>
    <w:p w:rsidR="00065C90" w:rsidRDefault="00F01211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適合輔導諮商第一線接觸輔導諮商工作者。</w:t>
      </w:r>
    </w:p>
    <w:p w:rsidR="00065C90" w:rsidRDefault="00F01211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日止</w:t>
      </w:r>
    </w:p>
    <w:p w:rsidR="00065C90" w:rsidRDefault="00F01211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天，不限時段，隨時可上本校雲端學院上課。</w:t>
      </w:r>
    </w:p>
    <w:p w:rsidR="00065C90" w:rsidRDefault="00F01211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980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882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784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元）</w:t>
      </w:r>
    </w:p>
    <w:p w:rsidR="00065C90" w:rsidRDefault="00F01211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線上報名，請至本校進修學院報名管理系統報名。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如第一次報名，請先申請帳號。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9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https://aps.ncue.edu.tw/cee/login.php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065C90" w:rsidRDefault="00F01211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寄送繳費單通知繳款作業，請依繳費期限內下載列印，並於全國各地郵局、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ATM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轉帳、四大超商等管道完成課程費用繳交，方完成報名手續。</w:t>
      </w:r>
    </w:p>
    <w:p w:rsidR="00065C90" w:rsidRDefault="00F01211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學員完成報名繳費後，因故申請退費，應依下列方式辦理：</w:t>
      </w:r>
    </w:p>
    <w:p w:rsidR="00065C90" w:rsidRDefault="00F01211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因學員自報名繳費後至開始修讀線上數位課程前申請退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費者，退還已繳學費之九成。自開始修讀線上數位課程起申請退費者，不予退還。</w:t>
      </w:r>
    </w:p>
    <w:p w:rsidR="00065C90" w:rsidRDefault="00F01211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065C90" w:rsidRDefault="00F01211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065C90" w:rsidRDefault="00F01211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（一）本班為非學分班，學員須完成所有線上數位課程，頒發研習證書。</w:t>
      </w:r>
    </w:p>
    <w:p w:rsidR="00065C90" w:rsidRDefault="00F01211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（二）如遇風災、地震或重大不可抗力之因素造成停課事件，可加計修課天數；且均依彰化縣政府公告辦理。</w:t>
      </w:r>
    </w:p>
    <w:p w:rsidR="00065C90" w:rsidRDefault="00F01211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065C90" w:rsidRDefault="00F01211">
      <w:pPr>
        <w:spacing w:before="180" w:line="0" w:lineRule="atLeast"/>
        <w:ind w:left="1953" w:hanging="2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本簡章如有未盡事宜，悉依本校相關規定辦理；課程資訊如有相關異動，以本校網站公告為準，以上內容主辦單位有權更改相關活動內容。</w:t>
      </w:r>
    </w:p>
    <w:p w:rsidR="00065C90" w:rsidRDefault="00F01211">
      <w:pPr>
        <w:spacing w:before="180"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國立彰化師範大學數位學習中心</w:t>
      </w:r>
    </w:p>
    <w:p w:rsidR="00065C90" w:rsidRDefault="00F01211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住址：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500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彰化市進德路一號教學大樓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樓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508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室</w:t>
      </w:r>
    </w:p>
    <w:p w:rsidR="00065C90" w:rsidRDefault="00F01211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 xml:space="preserve">1775 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蘇小姐</w:t>
      </w:r>
    </w:p>
    <w:p w:rsidR="00065C90" w:rsidRDefault="00F01211">
      <w:pPr>
        <w:spacing w:line="0" w:lineRule="atLeast"/>
        <w:ind w:left="1984" w:firstLine="3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：</w:t>
      </w:r>
      <w:hyperlink r:id="rId10" w:history="1">
        <w:r>
          <w:rPr>
            <w:rStyle w:val="a8"/>
            <w:rFonts w:ascii="標楷體" w:eastAsia="標楷體" w:hAnsi="標楷體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065C90" w:rsidRDefault="00065C90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</w:p>
    <w:p w:rsidR="00065C90" w:rsidRDefault="00F01211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709"/>
        <w:gridCol w:w="1842"/>
      </w:tblGrid>
      <w:tr w:rsidR="00065C9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260" w:lineRule="exact"/>
              <w:jc w:val="center"/>
            </w:pPr>
            <w:r>
              <w:rPr>
                <w:rFonts w:eastAsia="標楷體"/>
              </w:rPr>
              <w:t>上課時間及地點</w:t>
            </w:r>
          </w:p>
        </w:tc>
      </w:tr>
      <w:tr w:rsidR="00065C9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單元</w:t>
            </w:r>
            <w:r>
              <w:rPr>
                <w:rFonts w:eastAsia="標楷體"/>
                <w:sz w:val="24"/>
                <w:szCs w:val="24"/>
              </w:rPr>
              <w:t>1-</w:t>
            </w:r>
          </w:p>
          <w:p w:rsidR="00065C90" w:rsidRDefault="00F01211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諮商技巧的基本概念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1-0 </w:t>
            </w:r>
            <w:r>
              <w:rPr>
                <w:rFonts w:eastAsia="標楷體"/>
                <w:sz w:val="24"/>
                <w:szCs w:val="24"/>
              </w:rPr>
              <w:t>引言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1-1-</w:t>
            </w:r>
            <w:r>
              <w:rPr>
                <w:rFonts w:eastAsia="標楷體"/>
                <w:sz w:val="24"/>
                <w:szCs w:val="24"/>
              </w:rPr>
              <w:t>諮商技巧基本概念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1-2</w:t>
            </w:r>
            <w:r>
              <w:rPr>
                <w:rFonts w:eastAsia="標楷體"/>
                <w:sz w:val="24"/>
                <w:szCs w:val="24"/>
              </w:rPr>
              <w:t>助人者三階段模式意涵</w:t>
            </w:r>
          </w:p>
          <w:p w:rsidR="00065C90" w:rsidRDefault="00F01211">
            <w:pPr>
              <w:spacing w:line="0" w:lineRule="atLeast"/>
            </w:pPr>
            <w:r>
              <w:rPr>
                <w:rFonts w:eastAsia="標楷體"/>
                <w:sz w:val="24"/>
                <w:szCs w:val="24"/>
              </w:rPr>
              <w:t>1-3</w:t>
            </w:r>
            <w:r>
              <w:rPr>
                <w:rFonts w:eastAsia="標楷體"/>
                <w:sz w:val="24"/>
                <w:szCs w:val="24"/>
              </w:rPr>
              <w:t>以微電影對話內容解析諮商技巧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 w:rsidR="00065C90" w:rsidRDefault="00F01211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 w:rsidR="00065C9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單元</w:t>
            </w:r>
            <w:r>
              <w:rPr>
                <w:rFonts w:eastAsia="標楷體"/>
                <w:sz w:val="24"/>
                <w:szCs w:val="24"/>
              </w:rPr>
              <w:t>2-</w:t>
            </w:r>
          </w:p>
          <w:p w:rsidR="00065C90" w:rsidRDefault="00F01211">
            <w:pPr>
              <w:spacing w:line="260" w:lineRule="exact"/>
            </w:pPr>
            <w:r>
              <w:rPr>
                <w:rFonts w:eastAsia="標楷體"/>
                <w:sz w:val="24"/>
                <w:szCs w:val="24"/>
              </w:rPr>
              <w:t>諮商技巧與範例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2-0 </w:t>
            </w:r>
            <w:r>
              <w:rPr>
                <w:rFonts w:eastAsia="標楷體"/>
                <w:sz w:val="24"/>
                <w:szCs w:val="24"/>
              </w:rPr>
              <w:t>引言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2-1 </w:t>
            </w:r>
            <w:r>
              <w:rPr>
                <w:rFonts w:eastAsia="標楷體"/>
                <w:sz w:val="24"/>
                <w:szCs w:val="24"/>
              </w:rPr>
              <w:t>建立關係階段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2-2 </w:t>
            </w:r>
            <w:r>
              <w:rPr>
                <w:rFonts w:eastAsia="標楷體"/>
                <w:sz w:val="24"/>
                <w:szCs w:val="24"/>
              </w:rPr>
              <w:t>探索階段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2-3 </w:t>
            </w:r>
            <w:r>
              <w:rPr>
                <w:rFonts w:eastAsia="標楷體"/>
                <w:sz w:val="24"/>
                <w:szCs w:val="24"/>
              </w:rPr>
              <w:t>洞察階段</w:t>
            </w:r>
          </w:p>
          <w:p w:rsidR="00065C90" w:rsidRDefault="00F01211">
            <w:pPr>
              <w:spacing w:line="0" w:lineRule="atLeast"/>
              <w:ind w:left="387" w:hanging="389"/>
            </w:pPr>
            <w:r>
              <w:rPr>
                <w:rFonts w:eastAsia="標楷體"/>
                <w:sz w:val="24"/>
                <w:szCs w:val="24"/>
              </w:rPr>
              <w:t xml:space="preserve">2-4 </w:t>
            </w:r>
            <w:r>
              <w:rPr>
                <w:rFonts w:eastAsia="標楷體"/>
                <w:sz w:val="24"/>
                <w:szCs w:val="24"/>
              </w:rPr>
              <w:t>行動階段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065C90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065C9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單元</w:t>
            </w:r>
            <w:r>
              <w:rPr>
                <w:rFonts w:eastAsia="標楷體"/>
                <w:sz w:val="24"/>
                <w:szCs w:val="24"/>
              </w:rPr>
              <w:t>3-</w:t>
            </w:r>
          </w:p>
          <w:p w:rsidR="00065C90" w:rsidRDefault="00F01211">
            <w:pPr>
              <w:spacing w:line="260" w:lineRule="exact"/>
            </w:pPr>
            <w:r>
              <w:rPr>
                <w:rFonts w:eastAsia="標楷體"/>
                <w:sz w:val="24"/>
                <w:szCs w:val="24"/>
              </w:rPr>
              <w:t>諮商實務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3-0 </w:t>
            </w:r>
            <w:r>
              <w:rPr>
                <w:rFonts w:eastAsia="標楷體"/>
                <w:sz w:val="24"/>
                <w:szCs w:val="24"/>
              </w:rPr>
              <w:t>引言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3-1 </w:t>
            </w:r>
            <w:r>
              <w:rPr>
                <w:rFonts w:eastAsia="標楷體"/>
                <w:sz w:val="24"/>
                <w:szCs w:val="24"/>
              </w:rPr>
              <w:t>諮商專業理論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3-2 </w:t>
            </w:r>
            <w:r>
              <w:rPr>
                <w:rFonts w:eastAsia="標楷體"/>
                <w:sz w:val="24"/>
                <w:szCs w:val="24"/>
              </w:rPr>
              <w:t>個案概念化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3-3 </w:t>
            </w:r>
            <w:r>
              <w:rPr>
                <w:rFonts w:eastAsia="標楷體"/>
                <w:sz w:val="24"/>
                <w:szCs w:val="24"/>
              </w:rPr>
              <w:t>個諮與團諮的不同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3-4 </w:t>
            </w:r>
            <w:r>
              <w:rPr>
                <w:rFonts w:eastAsia="標楷體"/>
                <w:sz w:val="24"/>
                <w:szCs w:val="24"/>
              </w:rPr>
              <w:t>諮詢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3-5 </w:t>
            </w:r>
            <w:r>
              <w:rPr>
                <w:rFonts w:eastAsia="標楷體"/>
                <w:sz w:val="24"/>
                <w:szCs w:val="24"/>
              </w:rPr>
              <w:t>專業組織</w:t>
            </w:r>
          </w:p>
          <w:p w:rsidR="00065C90" w:rsidRDefault="00F01211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3-6 </w:t>
            </w:r>
            <w:r>
              <w:rPr>
                <w:rFonts w:eastAsia="標楷體"/>
                <w:sz w:val="24"/>
                <w:szCs w:val="24"/>
              </w:rPr>
              <w:t>督導</w:t>
            </w:r>
          </w:p>
          <w:p w:rsidR="00065C90" w:rsidRDefault="00F01211">
            <w:pPr>
              <w:spacing w:line="0" w:lineRule="atLeast"/>
            </w:pPr>
            <w:r>
              <w:rPr>
                <w:rFonts w:eastAsia="標楷體"/>
                <w:sz w:val="24"/>
                <w:szCs w:val="24"/>
              </w:rPr>
              <w:t xml:space="preserve">3-7 </w:t>
            </w:r>
            <w:r>
              <w:rPr>
                <w:rFonts w:eastAsia="標楷體"/>
                <w:sz w:val="24"/>
                <w:szCs w:val="24"/>
              </w:rPr>
              <w:t>行為改變技術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065C90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065C90" w:rsidRDefault="00F01211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559"/>
        <w:gridCol w:w="1701"/>
        <w:gridCol w:w="4388"/>
      </w:tblGrid>
      <w:tr w:rsidR="00065C9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065C9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張景然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spacing w:line="0" w:lineRule="atLeast"/>
              <w:rPr>
                <w:rFonts w:ascii="標楷體" w:eastAsia="標楷體" w:hAnsi="標楷體" w:cs="新細明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>美國北科羅拉多大學</w:t>
            </w: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 xml:space="preserve"> </w:t>
            </w:r>
          </w:p>
          <w:p w:rsidR="00065C90" w:rsidRDefault="00065C90">
            <w:pPr>
              <w:spacing w:line="0" w:lineRule="atLeast"/>
              <w:rPr>
                <w:rFonts w:ascii="標楷體" w:eastAsia="標楷體" w:hAnsi="標楷體" w:cs="新細明體"/>
                <w:szCs w:val="24"/>
                <w:shd w:val="clear" w:color="auto" w:fill="FFFFFF"/>
              </w:rPr>
            </w:pPr>
          </w:p>
          <w:p w:rsidR="00065C90" w:rsidRDefault="00F01211">
            <w:pPr>
              <w:spacing w:line="0" w:lineRule="atLeast"/>
            </w:pP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>諮商員教育系博士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0" w:lineRule="atLeast"/>
              <w:ind w:left="-250" w:firstLine="229"/>
              <w:jc w:val="center"/>
              <w:rPr>
                <w:rFonts w:ascii="標楷體" w:eastAsia="標楷體" w:hAnsi="標楷體" w:cs="新細明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shd w:val="clear" w:color="auto" w:fill="FFFFFF"/>
              </w:rPr>
              <w:t>諮商員教育與督導</w:t>
            </w:r>
          </w:p>
          <w:p w:rsidR="00065C90" w:rsidRDefault="00F01211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0" w:lineRule="atLeast"/>
              <w:ind w:left="0" w:hanging="21"/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shd w:val="clear" w:color="auto" w:fill="FFFFFF"/>
              </w:rPr>
              <w:t>團體諮商實務與研究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彰化師大輔導與諮商學系教授兼系主任</w:t>
            </w:r>
          </w:p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北京師範大學心理學院交換學者</w:t>
            </w:r>
          </w:p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彰化師大學生心理諮商與輔導中心主任</w:t>
            </w:r>
          </w:p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彰化師大軍訓室主任</w:t>
            </w:r>
          </w:p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衛生署國民健康局「戒菸專線服務中心」主任</w:t>
            </w:r>
          </w:p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世新大學學生輔導中心主任</w:t>
            </w:r>
          </w:p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世新大學社會心理系副教授</w:t>
            </w:r>
          </w:p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通過教育部公費留學考試</w:t>
            </w:r>
          </w:p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新大學社會心理系講師</w:t>
            </w:r>
          </w:p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板橋地方法院觀護人</w:t>
            </w:r>
          </w:p>
          <w:p w:rsidR="00065C90" w:rsidRDefault="00F01211">
            <w:pPr>
              <w:pStyle w:val="a3"/>
              <w:numPr>
                <w:ilvl w:val="0"/>
                <w:numId w:val="5"/>
              </w:numPr>
              <w:spacing w:line="0" w:lineRule="atLeast"/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「觀護人」類科及格</w:t>
            </w:r>
          </w:p>
        </w:tc>
      </w:tr>
    </w:tbl>
    <w:p w:rsidR="00065C90" w:rsidRDefault="00065C90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</w:p>
    <w:sectPr w:rsidR="00065C90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11" w:rsidRDefault="00F01211">
      <w:pPr>
        <w:spacing w:line="240" w:lineRule="auto"/>
      </w:pPr>
      <w:r>
        <w:separator/>
      </w:r>
    </w:p>
  </w:endnote>
  <w:endnote w:type="continuationSeparator" w:id="0">
    <w:p w:rsidR="00F01211" w:rsidRDefault="00F01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95" w:rsidRDefault="00F01211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81D95" w:rsidRDefault="00F01211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11" w:rsidRDefault="00F01211">
      <w:pPr>
        <w:spacing w:line="240" w:lineRule="auto"/>
      </w:pPr>
      <w:r>
        <w:separator/>
      </w:r>
    </w:p>
  </w:footnote>
  <w:footnote w:type="continuationSeparator" w:id="0">
    <w:p w:rsidR="00F01211" w:rsidRDefault="00F01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95" w:rsidRDefault="00F01211">
    <w:pPr>
      <w:pStyle w:val="a4"/>
    </w:pPr>
  </w:p>
  <w:p w:rsidR="00081D95" w:rsidRDefault="00F01211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209"/>
    <w:multiLevelType w:val="multilevel"/>
    <w:tmpl w:val="74C40614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2F5F0D9A"/>
    <w:multiLevelType w:val="multilevel"/>
    <w:tmpl w:val="19089DFA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430A277A"/>
    <w:multiLevelType w:val="multilevel"/>
    <w:tmpl w:val="74FA0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EB70EC"/>
    <w:multiLevelType w:val="multilevel"/>
    <w:tmpl w:val="9B4C2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8A1FF4"/>
    <w:multiLevelType w:val="multilevel"/>
    <w:tmpl w:val="FFF62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5C90"/>
    <w:rsid w:val="00065C90"/>
    <w:rsid w:val="00BE2094"/>
    <w:rsid w:val="00F0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yujui@gm.nc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login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>KFSH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2019-01-18T00:24:00Z</cp:lastPrinted>
  <dcterms:created xsi:type="dcterms:W3CDTF">2019-03-25T08:15:00Z</dcterms:created>
  <dcterms:modified xsi:type="dcterms:W3CDTF">2019-03-25T08:15:00Z</dcterms:modified>
</cp:coreProperties>
</file>